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№ 5- </w:t>
      </w:r>
      <w:r>
        <w:rPr>
          <w:rFonts w:ascii="Times New Roman" w:eastAsia="Times New Roman" w:hAnsi="Times New Roman" w:cs="Times New Roman"/>
        </w:rPr>
        <w:t>887</w:t>
      </w:r>
      <w:r>
        <w:rPr>
          <w:rFonts w:ascii="Times New Roman" w:eastAsia="Times New Roman" w:hAnsi="Times New Roman" w:cs="Times New Roman"/>
        </w:rPr>
        <w:t>-200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right"/>
        <w:rPr>
          <w:sz w:val="12"/>
          <w:szCs w:val="12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ind w:firstLine="720"/>
        <w:jc w:val="both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>ког</w:t>
      </w:r>
      <w:r>
        <w:rPr>
          <w:rFonts w:ascii="Times New Roman" w:eastAsia="Times New Roman" w:hAnsi="Times New Roman" w:cs="Times New Roman"/>
          <w:sz w:val="28"/>
          <w:szCs w:val="28"/>
        </w:rPr>
        <w:t>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Попова Александра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удостоверение: </w:t>
      </w:r>
      <w:r>
        <w:rPr>
          <w:rStyle w:val="cat-UserDefinedgrp-2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2 ст. 12.2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Попов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ХМАО-Югра, г. Нефтеюганск,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проезд 6 П, стр. 2,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требований п. 2 </w:t>
      </w:r>
      <w:r>
        <w:rPr>
          <w:rFonts w:ascii="Times New Roman" w:eastAsia="Times New Roman" w:hAnsi="Times New Roman" w:cs="Times New Roman"/>
          <w:sz w:val="28"/>
          <w:szCs w:val="28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(у</w:t>
      </w:r>
      <w:r>
        <w:rPr>
          <w:rFonts w:ascii="Times New Roman" w:eastAsia="Times New Roman" w:hAnsi="Times New Roman" w:cs="Times New Roman"/>
          <w:sz w:val="28"/>
          <w:szCs w:val="28"/>
        </w:rPr>
        <w:t>твержден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Совета Министров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23 октября 1993 г. N 1090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1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2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установленных на предусмотренных для этого местах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государственных регистрационных знаков.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Попов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Попова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Попова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Style w:val="cat-UserDefinedgrp-34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19.06.2025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Попов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Попов А.М., 19.06.2025 в 09:37, по адресу: ХМАО-Югра, г. Нефтеюганск, проезд 6 П, стр. 2, в нарушение требований п. 2 Основных положений по допуску транспортных средств к эксплуатации и обязанности должностных лиц по обеспечению безопасности дорожного движения (утвержденных Постановлением Совета Министров - Правительства Российской Федерации от 23 октября 1993 г. N 1090),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CarMakeModelgrp-21rplc-3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2rplc-3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без установленных на предусмотренных для этого местах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государственных регистрационных знаков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которой при </w:t>
      </w:r>
      <w:r>
        <w:rPr>
          <w:rFonts w:ascii="Times New Roman" w:eastAsia="Times New Roman" w:hAnsi="Times New Roman" w:cs="Times New Roman"/>
          <w:sz w:val="28"/>
          <w:szCs w:val="28"/>
        </w:rPr>
        <w:t>визуальн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осмотр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подтверждается, </w:t>
      </w:r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без государственных регистрационных знаков;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карточкой учета транспортного средства, согласно которой транспортное средство </w:t>
      </w:r>
      <w:r>
        <w:rPr>
          <w:rStyle w:val="cat-CarMakeModelgrp-21rplc-3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3rplc-3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изменений в регистрационные данные, 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получением ГРЗ 19.06.2025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Владелец 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>Попов А.М.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карточкой операции с ВУ;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реестром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2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N 1090 (далее - Основные положения), на механических транспортных средствах (кроме мопедов, трамваев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троллейбусов) и прицепах должны быть установлены на предусмотренных для этого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местах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регистрационные знаки соответствующего образца.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Пленума Верховного Суда РФ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при квалификации действий лица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2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12.2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 без государственных регистрационных знаков (в том числе </w:t>
      </w:r>
      <w:r>
        <w:rPr>
          <w:rFonts w:ascii="Times New Roman" w:eastAsia="Times New Roman" w:hAnsi="Times New Roman" w:cs="Times New Roman"/>
          <w:sz w:val="28"/>
          <w:szCs w:val="28"/>
        </w:rPr>
        <w:t>без одного из них); при наличии государственных регистрационных знаков, установленных в нарушение требований государственного стандарта на не предусмотренных для этого местах (в том числе только одного из них); с государственными регистрационными знаками, оборудованными с применением материалов, препятствующих или затрудняющих идентификацию этих знаков (в том числе только одного из них).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Материалами дела подтверждено,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>Попов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средством </w:t>
      </w:r>
      <w:r>
        <w:rPr>
          <w:rStyle w:val="cat-CarMakeModelgrp-21rplc-4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государственных регистрационных знаков, что препятствовало эксплуатации транспортного средства и его идентификации</w:t>
      </w:r>
      <w:r>
        <w:rPr>
          <w:rFonts w:ascii="Times New Roman" w:eastAsia="Times New Roman" w:hAnsi="Times New Roman" w:cs="Times New Roman"/>
          <w:sz w:val="28"/>
          <w:szCs w:val="28"/>
        </w:rPr>
        <w:t>, и дает основание квалифицировать его действия по ч.2 ст. 12.2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Попова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как управление транспортным средством без государственных регистрационных знаков.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 учитывает характер совершенного правонарушения, личность правонарушителя.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мировой судья не находит.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повторное совершение административного правонарушения, предусмотренного гл. 12 Кодекса Российской Федерации об административных правонарушениях.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Попова А.М.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считает возможным назначить ему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 ч.1, 29.10, 30.1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</w:p>
    <w:p>
      <w:pPr>
        <w:spacing w:before="0" w:after="0"/>
        <w:ind w:firstLine="72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20"/>
        <w:jc w:val="both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Попова Александра Михайловича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 в размере 5000 (пять тысяч)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должен быть уплачен на счет: 03100643000000018700, Получатель УФК по ХМАО-Югре (УМВД России по ХМАО-Югре) </w:t>
      </w:r>
      <w:r>
        <w:rPr>
          <w:rStyle w:val="cat-OrganizationNamegrp-19rplc-5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Ханты-Мансийск//УФК по ХМАО-Югре г. Ханты-Мансийск БИК 007162163 ОКТМО 71874000 ИНН 8601010390 КПП 860101001, Кор./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 КБК 188 116 01123 01 0001 140 УИН 188104862</w:t>
      </w:r>
      <w:r>
        <w:rPr>
          <w:rFonts w:ascii="Times New Roman" w:eastAsia="Times New Roman" w:hAnsi="Times New Roman" w:cs="Times New Roman"/>
          <w:sz w:val="28"/>
          <w:szCs w:val="28"/>
        </w:rPr>
        <w:t>5029000</w:t>
      </w:r>
      <w:r>
        <w:rPr>
          <w:rFonts w:ascii="Times New Roman" w:eastAsia="Times New Roman" w:hAnsi="Times New Roman" w:cs="Times New Roman"/>
          <w:sz w:val="28"/>
          <w:szCs w:val="28"/>
        </w:rPr>
        <w:t>6090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tabs>
          <w:tab w:val="left" w:pos="2640"/>
        </w:tabs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widowControl w:val="0"/>
        <w:tabs>
          <w:tab w:val="left" w:pos="6675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2rplc-6">
    <w:name w:val="cat-ExternalSystemDefined grp-32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CarMakeModelgrp-21rplc-18">
    <w:name w:val="cat-CarMakeModel grp-21 rplc-18"/>
    <w:basedOn w:val="DefaultParagraphFont"/>
  </w:style>
  <w:style w:type="character" w:customStyle="1" w:styleId="cat-CarNumbergrp-22rplc-19">
    <w:name w:val="cat-CarNumber grp-22 rplc-19"/>
    <w:basedOn w:val="DefaultParagraphFont"/>
  </w:style>
  <w:style w:type="character" w:customStyle="1" w:styleId="cat-UserDefinedgrp-34rplc-25">
    <w:name w:val="cat-UserDefined grp-34 rplc-25"/>
    <w:basedOn w:val="DefaultParagraphFont"/>
  </w:style>
  <w:style w:type="character" w:customStyle="1" w:styleId="cat-CarMakeModelgrp-21rplc-35">
    <w:name w:val="cat-CarMakeModel grp-21 rplc-35"/>
    <w:basedOn w:val="DefaultParagraphFont"/>
  </w:style>
  <w:style w:type="character" w:customStyle="1" w:styleId="cat-CarNumbergrp-22rplc-36">
    <w:name w:val="cat-CarNumber grp-22 rplc-36"/>
    <w:basedOn w:val="DefaultParagraphFont"/>
  </w:style>
  <w:style w:type="character" w:customStyle="1" w:styleId="cat-CarMakeModelgrp-21rplc-37">
    <w:name w:val="cat-CarMakeModel grp-21 rplc-37"/>
    <w:basedOn w:val="DefaultParagraphFont"/>
  </w:style>
  <w:style w:type="character" w:customStyle="1" w:styleId="cat-CarNumbergrp-23rplc-38">
    <w:name w:val="cat-CarNumber grp-23 rplc-38"/>
    <w:basedOn w:val="DefaultParagraphFont"/>
  </w:style>
  <w:style w:type="character" w:customStyle="1" w:styleId="cat-CarMakeModelgrp-21rplc-45">
    <w:name w:val="cat-CarMakeModel grp-21 rplc-45"/>
    <w:basedOn w:val="DefaultParagraphFont"/>
  </w:style>
  <w:style w:type="character" w:customStyle="1" w:styleId="cat-OrganizationNamegrp-19rplc-50">
    <w:name w:val="cat-OrganizationName grp-19 rplc-50"/>
    <w:basedOn w:val="DefaultParagraphFont"/>
  </w:style>
  <w:style w:type="character" w:customStyle="1" w:styleId="cat-UserDefinedgrp-35rplc-58">
    <w:name w:val="cat-UserDefined grp-35 rplc-58"/>
    <w:basedOn w:val="DefaultParagraphFont"/>
  </w:style>
  <w:style w:type="character" w:customStyle="1" w:styleId="cat-UserDefinedgrp-36rplc-61">
    <w:name w:val="cat-UserDefined grp-36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62436&amp;dst=100675&amp;field=134&amp;date=25.05.2024" TargetMode="External" /><Relationship Id="rId5" Type="http://schemas.openxmlformats.org/officeDocument/2006/relationships/hyperlink" Target="garantf1://12025267.12202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